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4148B235" w:rsidR="006A7E73" w:rsidRPr="00667B4D" w:rsidRDefault="006560AE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32563">
        <w:rPr>
          <w:rFonts w:ascii="Palatino Linotype" w:hAnsi="Palatino Linotype"/>
          <w:b/>
          <w:bCs/>
          <w:color w:val="000000"/>
          <w:sz w:val="28"/>
          <w:szCs w:val="28"/>
        </w:rPr>
        <w:t>Főkönyvi összefüggések, kötelező egyezőségek; MÁK és NAV adatszolgáltatások teljesítése, KGR egyeztetési szempontjai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4053370D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D1688D">
        <w:rPr>
          <w:rFonts w:ascii="Palatino Linotype" w:eastAsia="Times New Roman" w:hAnsi="Palatino Linotype"/>
          <w:b/>
          <w:u w:val="single"/>
          <w:lang w:eastAsia="hu-HU"/>
        </w:rPr>
        <w:t xml:space="preserve">október </w:t>
      </w:r>
      <w:r w:rsidR="006560AE">
        <w:rPr>
          <w:rFonts w:ascii="Palatino Linotype" w:eastAsia="Times New Roman" w:hAnsi="Palatino Linotype"/>
          <w:b/>
          <w:u w:val="single"/>
          <w:lang w:eastAsia="hu-HU"/>
        </w:rPr>
        <w:t>2</w:t>
      </w:r>
      <w:r w:rsidR="00D1688D">
        <w:rPr>
          <w:rFonts w:ascii="Palatino Linotype" w:eastAsia="Times New Roman" w:hAnsi="Palatino Linotype"/>
          <w:b/>
          <w:u w:val="single"/>
          <w:lang w:eastAsia="hu-HU"/>
        </w:rPr>
        <w:t>5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6560AE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4B4B92F6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6560AE">
        <w:rPr>
          <w:rFonts w:ascii="Palatino Linotype" w:eastAsia="Times New Roman" w:hAnsi="Palatino Linotype"/>
          <w:lang w:eastAsia="hu-HU"/>
        </w:rPr>
        <w:t>október 21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186D" w14:textId="77777777" w:rsidR="009C66E7" w:rsidRDefault="009C66E7" w:rsidP="00F0401E">
      <w:pPr>
        <w:spacing w:after="0" w:line="240" w:lineRule="auto"/>
      </w:pPr>
      <w:r>
        <w:separator/>
      </w:r>
    </w:p>
  </w:endnote>
  <w:endnote w:type="continuationSeparator" w:id="0">
    <w:p w14:paraId="7F77F543" w14:textId="77777777" w:rsidR="009C66E7" w:rsidRDefault="009C66E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3E26" w14:textId="77777777" w:rsidR="009C66E7" w:rsidRDefault="009C66E7" w:rsidP="00F0401E">
      <w:pPr>
        <w:spacing w:after="0" w:line="240" w:lineRule="auto"/>
      </w:pPr>
      <w:r>
        <w:separator/>
      </w:r>
    </w:p>
  </w:footnote>
  <w:footnote w:type="continuationSeparator" w:id="0">
    <w:p w14:paraId="6FA1AF7D" w14:textId="77777777" w:rsidR="009C66E7" w:rsidRDefault="009C66E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56395"/>
    <w:rsid w:val="003601B8"/>
    <w:rsid w:val="00370201"/>
    <w:rsid w:val="003B3A6D"/>
    <w:rsid w:val="003B515E"/>
    <w:rsid w:val="003C0FF3"/>
    <w:rsid w:val="003D3DF7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560AE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66E7"/>
    <w:rsid w:val="009C7980"/>
    <w:rsid w:val="009E46BC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E0FD1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7721A"/>
    <w:rsid w:val="00CB40AD"/>
    <w:rsid w:val="00CF47C1"/>
    <w:rsid w:val="00CF53B7"/>
    <w:rsid w:val="00D1688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D690B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7033D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84F34"/>
    <w:rsid w:val="001C75C0"/>
    <w:rsid w:val="002C7252"/>
    <w:rsid w:val="002D4359"/>
    <w:rsid w:val="00373397"/>
    <w:rsid w:val="004F1F6D"/>
    <w:rsid w:val="00561220"/>
    <w:rsid w:val="005C656A"/>
    <w:rsid w:val="005E6E96"/>
    <w:rsid w:val="00612D6E"/>
    <w:rsid w:val="00633C5B"/>
    <w:rsid w:val="008677B2"/>
    <w:rsid w:val="00921E87"/>
    <w:rsid w:val="00CD4C9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15</cp:revision>
  <dcterms:created xsi:type="dcterms:W3CDTF">2021-11-29T12:22:00Z</dcterms:created>
  <dcterms:modified xsi:type="dcterms:W3CDTF">2022-07-07T16:05:00Z</dcterms:modified>
</cp:coreProperties>
</file>