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6B38567E" w:rsidR="004E3933" w:rsidRPr="00D33A85" w:rsidRDefault="00980D51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E07B8">
        <w:rPr>
          <w:rFonts w:ascii="Palatino Linotype" w:hAnsi="Palatino Linotype"/>
          <w:b/>
          <w:sz w:val="28"/>
          <w:szCs w:val="28"/>
        </w:rPr>
        <w:t>Hagyatéki eljárás és öröklési jog a gyakorlatban – jogalkalmazás a közjegyzői, ügyvédi gyakorlatban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4AEEFCDD" w:rsidR="00B50254" w:rsidRPr="0090322E" w:rsidRDefault="00B50254" w:rsidP="0090322E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90322E" w:rsidRPr="0090322E">
        <w:rPr>
          <w:rFonts w:ascii="Palatino Linotype" w:hAnsi="Palatino Linotype"/>
          <w:b/>
          <w:color w:val="FF0000"/>
          <w:sz w:val="20"/>
          <w:szCs w:val="20"/>
        </w:rPr>
        <w:t>NY003414/2024</w:t>
      </w:r>
    </w:p>
    <w:p w14:paraId="25F1A5A8" w14:textId="4D6799DA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r w:rsidR="00B13354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2121D28D" w14:textId="77777777" w:rsidR="004D2DEC" w:rsidRPr="00B50254" w:rsidRDefault="004D2DEC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62687356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537858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28495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28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980D51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CD177C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77DBD7B2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537858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8495C">
        <w:rPr>
          <w:rFonts w:ascii="Palatino Linotype" w:eastAsia="Times New Roman" w:hAnsi="Palatino Linotype"/>
          <w:sz w:val="20"/>
          <w:szCs w:val="20"/>
          <w:lang w:eastAsia="hu-HU"/>
        </w:rPr>
        <w:t>január 24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</w:t>
      </w:r>
      <w:bookmarkStart w:id="0" w:name="_GoBack"/>
      <w:bookmarkEnd w:id="0"/>
      <w:r w:rsidRPr="00B50254">
        <w:rPr>
          <w:rFonts w:ascii="Palatino Linotype" w:hAnsi="Palatino Linotype"/>
          <w:b w:val="0"/>
          <w:i w:val="0"/>
          <w:sz w:val="20"/>
          <w:szCs w:val="20"/>
        </w:rPr>
        <w:t>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3173E84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CD177C">
        <w:rPr>
          <w:rFonts w:ascii="Palatino Linotype" w:eastAsia="Times New Roman" w:hAnsi="Palatino Linotype"/>
          <w:b/>
          <w:bCs/>
          <w:lang w:eastAsia="hu-HU"/>
        </w:rPr>
        <w:t>38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0606908E" w14:textId="77777777" w:rsidR="004D2DEC" w:rsidRDefault="004D2DEC" w:rsidP="00707BC1">
      <w:pPr>
        <w:ind w:left="-426" w:right="283"/>
        <w:jc w:val="both"/>
        <w:rPr>
          <w:rFonts w:ascii="Palatino Linotype" w:hAnsi="Palatino Linotype"/>
          <w:sz w:val="20"/>
          <w:szCs w:val="20"/>
        </w:rPr>
      </w:pP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4984A" w14:textId="77777777" w:rsidR="0045690C" w:rsidRDefault="0045690C" w:rsidP="00F0401E">
      <w:pPr>
        <w:spacing w:after="0" w:line="240" w:lineRule="auto"/>
      </w:pPr>
      <w:r>
        <w:separator/>
      </w:r>
    </w:p>
  </w:endnote>
  <w:endnote w:type="continuationSeparator" w:id="0">
    <w:p w14:paraId="5A6DBBDC" w14:textId="77777777" w:rsidR="0045690C" w:rsidRDefault="0045690C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5C8F" w14:textId="77777777" w:rsidR="003F71F6" w:rsidRPr="002E592D" w:rsidRDefault="003F71F6" w:rsidP="003F71F6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436BBD4E" w:rsidR="00F0401E" w:rsidRPr="00B9746D" w:rsidRDefault="003F71F6" w:rsidP="003F71F6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B6F7" w14:textId="77777777" w:rsidR="0045690C" w:rsidRDefault="0045690C" w:rsidP="00F0401E">
      <w:pPr>
        <w:spacing w:after="0" w:line="240" w:lineRule="auto"/>
      </w:pPr>
      <w:r>
        <w:separator/>
      </w:r>
    </w:p>
  </w:footnote>
  <w:footnote w:type="continuationSeparator" w:id="0">
    <w:p w14:paraId="319E1FE7" w14:textId="77777777" w:rsidR="0045690C" w:rsidRDefault="0045690C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C2E3E"/>
    <w:rsid w:val="001C3FA7"/>
    <w:rsid w:val="001D7FFD"/>
    <w:rsid w:val="001E236D"/>
    <w:rsid w:val="001F4126"/>
    <w:rsid w:val="001F44DF"/>
    <w:rsid w:val="00202609"/>
    <w:rsid w:val="002032A8"/>
    <w:rsid w:val="002110EE"/>
    <w:rsid w:val="00211585"/>
    <w:rsid w:val="0022556B"/>
    <w:rsid w:val="002350F9"/>
    <w:rsid w:val="0023672D"/>
    <w:rsid w:val="00264D05"/>
    <w:rsid w:val="00271A17"/>
    <w:rsid w:val="0027300F"/>
    <w:rsid w:val="00273715"/>
    <w:rsid w:val="002832AB"/>
    <w:rsid w:val="0028495C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F71F6"/>
    <w:rsid w:val="0041685D"/>
    <w:rsid w:val="00416EB0"/>
    <w:rsid w:val="0043136A"/>
    <w:rsid w:val="004466B6"/>
    <w:rsid w:val="00455746"/>
    <w:rsid w:val="0045690C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37858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040B"/>
    <w:rsid w:val="00891DD7"/>
    <w:rsid w:val="00893E16"/>
    <w:rsid w:val="008A32BF"/>
    <w:rsid w:val="008B1D70"/>
    <w:rsid w:val="008B7F85"/>
    <w:rsid w:val="008C779E"/>
    <w:rsid w:val="008E2DC1"/>
    <w:rsid w:val="0090322E"/>
    <w:rsid w:val="00912C0B"/>
    <w:rsid w:val="009363B0"/>
    <w:rsid w:val="0093757D"/>
    <w:rsid w:val="009420C2"/>
    <w:rsid w:val="00957BB5"/>
    <w:rsid w:val="00980BE7"/>
    <w:rsid w:val="00980D51"/>
    <w:rsid w:val="009856EF"/>
    <w:rsid w:val="00987C9A"/>
    <w:rsid w:val="009A5D81"/>
    <w:rsid w:val="009B1929"/>
    <w:rsid w:val="009B1D57"/>
    <w:rsid w:val="009C7980"/>
    <w:rsid w:val="009F034A"/>
    <w:rsid w:val="009F5AFD"/>
    <w:rsid w:val="00A139F7"/>
    <w:rsid w:val="00A177C8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D177C"/>
    <w:rsid w:val="00CF47C1"/>
    <w:rsid w:val="00CF53B7"/>
    <w:rsid w:val="00CF6869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513C9"/>
    <w:rsid w:val="003D7D3B"/>
    <w:rsid w:val="003F4131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8938C1"/>
    <w:rsid w:val="00906184"/>
    <w:rsid w:val="009346D5"/>
    <w:rsid w:val="0094042F"/>
    <w:rsid w:val="00974FEB"/>
    <w:rsid w:val="009E273A"/>
    <w:rsid w:val="00A2779D"/>
    <w:rsid w:val="00A336A8"/>
    <w:rsid w:val="00AA3521"/>
    <w:rsid w:val="00B41C56"/>
    <w:rsid w:val="00BA12FB"/>
    <w:rsid w:val="00C507AA"/>
    <w:rsid w:val="00C911DA"/>
    <w:rsid w:val="00CC4F47"/>
    <w:rsid w:val="00CF5CA3"/>
    <w:rsid w:val="00D267F0"/>
    <w:rsid w:val="00D43B20"/>
    <w:rsid w:val="00D67D5B"/>
    <w:rsid w:val="00DB0D22"/>
    <w:rsid w:val="00E0393A"/>
    <w:rsid w:val="00E06EFA"/>
    <w:rsid w:val="00E2369D"/>
    <w:rsid w:val="00E530D0"/>
    <w:rsid w:val="00E652CC"/>
    <w:rsid w:val="00EA67EC"/>
    <w:rsid w:val="00EF5148"/>
    <w:rsid w:val="00F330C0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22</cp:revision>
  <dcterms:created xsi:type="dcterms:W3CDTF">2024-04-06T11:20:00Z</dcterms:created>
  <dcterms:modified xsi:type="dcterms:W3CDTF">2024-09-24T07:47:00Z</dcterms:modified>
</cp:coreProperties>
</file>